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«Русолово»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9D391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9D391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C32928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28</w:t>
            </w:r>
            <w:r w:rsidR="00AA46AD" w:rsidRPr="00AA46AD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06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492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8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Default="00944DF9" w:rsidP="002B260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6A439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7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  <w:r w:rsidR="002B260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вопросам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2B260B" w:rsidRPr="00AA46AD" w:rsidRDefault="002B260B" w:rsidP="002B260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№4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2B260B" w:rsidRPr="002B260B" w:rsidRDefault="002B260B" w:rsidP="002B260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№5</w:t>
            </w:r>
            <w:r w:rsidRPr="002B260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P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944DF9" w:rsidRPr="00871507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C60F0E" w:rsidRDefault="00944DF9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26163E"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Об избрании Председателя Совета директоров ПАО «</w:t>
            </w:r>
            <w:proofErr w:type="spellStart"/>
            <w:r w:rsidR="0026163E"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</w:t>
            </w:r>
            <w:r w:rsid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олово</w:t>
            </w:r>
            <w:proofErr w:type="spellEnd"/>
            <w:r w:rsidR="00484FB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Default="0026163E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1.1.</w:t>
            </w:r>
            <w:r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Избрать Председателем Совета директоров ПАО «</w:t>
            </w:r>
            <w:proofErr w:type="spellStart"/>
            <w:r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proofErr w:type="spellStart"/>
            <w:r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26163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Станиславовича.</w:t>
            </w:r>
          </w:p>
          <w:p w:rsidR="00AA46AD" w:rsidRDefault="00AA46AD" w:rsidP="004771F3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2</w:t>
            </w:r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определении статуса независимого директора ПАО «</w:t>
            </w:r>
            <w:proofErr w:type="spellStart"/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Pr="00484FB5" w:rsidRDefault="0026163E" w:rsidP="004771F3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2.1. Определить статус независимого директора для члена Совета директоров 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Станиславовича.</w:t>
            </w:r>
          </w:p>
          <w:p w:rsidR="0026163E" w:rsidRDefault="00C333B1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3</w:t>
            </w: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с</w:t>
            </w:r>
            <w:r w:rsid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оставе Правления ПАО «</w:t>
            </w:r>
            <w:proofErr w:type="spellStart"/>
            <w:r w:rsid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="00E666E6" w:rsidRPr="00E666E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26163E" w:rsidRPr="0026163E" w:rsidRDefault="0026163E" w:rsidP="0026163E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3.1. Досрочно прекратить полномочия члена Правления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Колесова Евгения Александровича.</w:t>
            </w:r>
          </w:p>
          <w:p w:rsidR="0026163E" w:rsidRPr="0026163E" w:rsidRDefault="0026163E" w:rsidP="0026163E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3.2. Избрать в состав Правления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Запорожского Григория Александровича.</w:t>
            </w:r>
          </w:p>
          <w:p w:rsidR="0026163E" w:rsidRPr="0026163E" w:rsidRDefault="0026163E" w:rsidP="0026163E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Утвердить условия договора, заключаемого с членом Правления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Запорожским Г.А.</w:t>
            </w:r>
          </w:p>
          <w:p w:rsidR="0026163E" w:rsidRDefault="0026163E" w:rsidP="0026163E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Уполномочить Председателя Совета директоров Общества 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 подписать от имени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договор с избранным членом Правления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E666E6" w:rsidRDefault="00E666E6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E666E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По вопросу 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4 </w:t>
            </w:r>
            <w:r w:rsidRPr="00E666E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повестки дня заседания Совета директоров: «</w:t>
            </w:r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формировании комитетов ПАО «</w:t>
            </w:r>
            <w:proofErr w:type="spellStart"/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26163E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4.1. Сформировать Комитет по аудиту Совета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следующем составе: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1) Котин Игорь Станиславович;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2) Парфенов Дмитрий Юрьевич;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3) Хрущ Александр Александрович.</w:t>
            </w:r>
          </w:p>
          <w:p w:rsidR="0026163E" w:rsidRPr="0026163E" w:rsidRDefault="0026163E" w:rsidP="0026163E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4.2. Избрать Председателем Комитета по аудиту Совета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4.3. Сформировать Комитет по экологии Совета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следующем составе: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1) Соколов Константин Константинович;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2) Колесов Евгений Александрович;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3) Добрецов Андрей Валентинович.</w:t>
            </w:r>
          </w:p>
          <w:p w:rsidR="0026163E" w:rsidRDefault="0026163E" w:rsidP="0026163E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4.4. Избрать Председателем Комитета по экологии Совета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Соколова Константина Константиновича.</w:t>
            </w:r>
          </w:p>
          <w:p w:rsidR="0026163E" w:rsidRDefault="0026163E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По вопросу </w:t>
            </w:r>
            <w:r w:rsidR="007B4F1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5 </w:t>
            </w:r>
            <w:r w:rsidR="007B4F16"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повестки</w:t>
            </w: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 заседания Совета директоров: «О созыве и проведении внеочередного Общего собрания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5.1. Созвать внеочередное Общее собрание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(далее также «Собрание») в форме заочного голосования.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5.2. Определить дату проведения внеочередного Общего собрания акционеров Общества (дату окончания приема заполненных бюллетеней) – </w:t>
            </w:r>
            <w:r w:rsidRPr="0026163E">
              <w:rPr>
                <w:b/>
                <w:bCs/>
                <w:i/>
                <w:color w:val="000000"/>
                <w:sz w:val="17"/>
                <w:szCs w:val="17"/>
                <w:u w:val="single"/>
                <w:shd w:val="clear" w:color="auto" w:fill="FFFFFF"/>
              </w:rPr>
              <w:t>31 августа 2022 года.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5.3. Определить, что при определении кворума и подведении итогов голосования на внеочередном Общем собрании акционеров Общества будут учитываться голоса акционеров, бюллетени которых получены или электронная форма бюллетеней, которых заполнена до даты окончания приема бюллетеней: не позднее 30.08.2022 включительно.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5.4. Определить дату, на которую определяются (фиксируются) лица, имеющие право на участие в Собрании: </w:t>
            </w:r>
            <w:r w:rsidRPr="0026163E">
              <w:rPr>
                <w:b/>
                <w:bCs/>
                <w:i/>
                <w:color w:val="000000"/>
                <w:sz w:val="17"/>
                <w:szCs w:val="17"/>
                <w:u w:val="single"/>
                <w:shd w:val="clear" w:color="auto" w:fill="FFFFFF"/>
              </w:rPr>
              <w:t>09.07.2022 года.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5.5. Определить, что заполненные бюллетени для голосования могут быть направлены по следующему адресу: 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</w:t>
            </w:r>
            <w:hyperlink r:id="rId7" w:history="1">
              <w:r w:rsidRPr="0026163E">
                <w:rPr>
                  <w:rStyle w:val="a5"/>
                  <w:b/>
                  <w:bCs/>
                  <w:i/>
                  <w:sz w:val="17"/>
                  <w:szCs w:val="17"/>
                  <w:shd w:val="clear" w:color="auto" w:fill="FFFFFF"/>
                </w:rPr>
                <w:t>https://evoting.reggarant.ru/Voting/Lk</w:t>
              </w:r>
            </w:hyperlink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5.6. Утвердить следующую повестку дня внеочередного Общего собрания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»: 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1) О досрочном прекращении полномочий членов Совета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>2) Избрание членов Совета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5.7. В соответствии с п. 2 статьи 53 Федерального закона от 26.12.1995 N 208-ФЗ "Об акционерных обществах" определить дату, до которой от акционеров, являющихся в совокупности владельцами не менее чем 2 (Двух) процентов голосующих акций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», будут приниматься предложения о выдвижении кандидатов для избрания в Совет директоров Общества – до 31.07.2022 года (включительно). 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5.8. Утвердить форму и текст сообщения о проведении внеочередного Общего собрания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5.9. Определить, что сообщение о проведении внеочередного Общего собрания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размещается на сайте Общества в информационно-телекоммуникационной сети «Интернет» по адресу: https://rus-olovo.ru/ не позднее 11.07.2022 года.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5.10. Определить следующий перечень информации (материалов), предоставляемой акционерам при подготовке к внеочередному Общему собранию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»: 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сведения о кандидатах в Совет директоров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в том числе о наличии либо отсутствии их письменного согласия на избрание;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проекты решений по вопросам повестки дня.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5.11. Определить следующий порядок ознакомления с информацией (материалами), подлежащей предоставлению при подготовке к проведению внеочередного Общего собрания акционеров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»: 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– лица, имеющие право на участие во внеочередном Общем собрании акционеров, могут ознакомиться с информацией (материалами) с 11.07.2022 года с 10 часов 00 минут до 16 часов 00 минут (время указано местное – по месту нахождения Общества), за исключением выходных и праздничных дней, по адресу: г. Москва, ул. Василисы Кожиной, д. 1, секция 1;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– информация (материалы) публикуется на сайте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в информационно-телекоммуникационной сети «Интернет» по адресу: </w:t>
            </w:r>
            <w:hyperlink r:id="rId8" w:history="1">
              <w:r w:rsidRPr="0026163E">
                <w:rPr>
                  <w:rStyle w:val="a5"/>
                  <w:b/>
                  <w:bCs/>
                  <w:i/>
                  <w:sz w:val="17"/>
                  <w:szCs w:val="17"/>
                  <w:shd w:val="clear" w:color="auto" w:fill="FFFFFF"/>
                </w:rPr>
                <w:t>https://rus-olovo.ru/</w:t>
              </w:r>
            </w:hyperlink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5.12. Определить, что владельцы обыкновенных акций ПАО «</w:t>
            </w:r>
            <w:proofErr w:type="spellStart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имеют право голоса по всем вопросам повестки дня внеочередного Общего собрания акционеров, за исключением ограничений, установленных законодательством. </w:t>
            </w:r>
          </w:p>
          <w:p w:rsidR="0026163E" w:rsidRPr="0026163E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5.13. Определить, что принятие Общим собранием акционеров Общества решений и состав акционеров Общества, принявших участие в собрании, подтверждается лицом, осуществляющим ведение реестра акционеров Общества и выполняющим функции счетной комиссии.</w:t>
            </w:r>
          </w:p>
          <w:p w:rsidR="0026163E" w:rsidRPr="00E666E6" w:rsidRDefault="0026163E" w:rsidP="0026163E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6163E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5.14. Определить, что в соответствии с п. 3 ст. 67.1 ГК РФ функции счетной комиссии на внеочередном Общем собрании акционеров Общества выполняет регистратор Общест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ва – ООО «Регистратор «Гарант».</w:t>
            </w:r>
          </w:p>
          <w:p w:rsidR="00492564" w:rsidRDefault="00F60A86" w:rsidP="00492564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5A6C91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28.06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492564" w:rsidRDefault="00944DF9" w:rsidP="00492564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9D3913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28</w:t>
            </w:r>
            <w:bookmarkStart w:id="0" w:name="_GoBack"/>
            <w:bookmarkEnd w:id="0"/>
            <w:r w:rsidR="005A6C91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.06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5A6C91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09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5550B7" w:rsidRDefault="00944DF9" w:rsidP="005550B7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5005">
              <w:rPr>
                <w:color w:val="000000"/>
                <w:sz w:val="17"/>
                <w:szCs w:val="17"/>
                <w:shd w:val="clear" w:color="auto" w:fill="FFFFFF"/>
              </w:rPr>
              <w:t>2.5. в</w:t>
            </w: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6E5284" w:rsidRPr="006E5284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5550B7" w:rsidRPr="005550B7" w:rsidRDefault="00721DC5" w:rsidP="005550B7">
            <w:pPr>
              <w:pStyle w:val="a3"/>
              <w:spacing w:after="0"/>
              <w:ind w:left="0" w:firstLine="22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2.6. в</w:t>
            </w:r>
            <w:r w:rsidR="005550B7" w:rsidRPr="005550B7">
              <w:rPr>
                <w:color w:val="000000"/>
                <w:sz w:val="17"/>
                <w:szCs w:val="17"/>
                <w:shd w:val="clear" w:color="auto" w:fill="FFFFFF"/>
              </w:rPr>
              <w:t xml:space="preserve"> случае принятия советом директоров (наблюдательным советом) эмитента решений об образовании единоличного (временного единоличного)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 об отдельных решениях, принятых советом директоров (наблюдательным советом) эмитента, по каждому лицу, назначенному на соответствующую должность, дополнительно должны быть указаны: фамилия, имя, отчество (последнее при наличии) или полное фирменное наименование, место нахождения, идентификационный номер налогоплательщика (ИНН) (при наличии) и основной государственный регистрационный номер (ОГРН) (при наличии) лица; доля участия лица в уставном капитале эмитента, а также доля принадлежащих лицу голосующих акций эмитента, </w:t>
            </w:r>
            <w:r w:rsidR="005550B7" w:rsidRPr="005550B7">
              <w:rPr>
                <w:color w:val="000000"/>
                <w:sz w:val="16"/>
                <w:szCs w:val="17"/>
                <w:shd w:val="clear" w:color="auto" w:fill="FFFFFF"/>
              </w:rPr>
              <w:t>являющегося акционерным обществом:</w:t>
            </w:r>
          </w:p>
          <w:p w:rsidR="005550B7" w:rsidRPr="005A6C91" w:rsidRDefault="005A6C91" w:rsidP="005550B7">
            <w:pPr>
              <w:tabs>
                <w:tab w:val="left" w:pos="539"/>
              </w:tabs>
              <w:autoSpaceDE w:val="0"/>
              <w:autoSpaceDN w:val="0"/>
              <w:adjustRightInd w:val="0"/>
              <w:ind w:right="174"/>
              <w:jc w:val="both"/>
              <w:outlineLvl w:val="3"/>
              <w:rPr>
                <w:rFonts w:asciiTheme="minorHAnsi" w:hAnsiTheme="minorHAnsi"/>
                <w:b/>
                <w:i/>
                <w:sz w:val="16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6"/>
                <w:lang w:eastAsia="ru-RU"/>
              </w:rPr>
              <w:t>Запорожский Григорий Александрович</w:t>
            </w:r>
            <w:r w:rsidRPr="005A6C91">
              <w:rPr>
                <w:rFonts w:asciiTheme="minorHAnsi" w:hAnsiTheme="minorHAnsi"/>
                <w:b/>
                <w:i/>
                <w:sz w:val="16"/>
                <w:lang w:eastAsia="ru-RU"/>
              </w:rPr>
              <w:t xml:space="preserve"> </w:t>
            </w:r>
            <w:r w:rsidR="005550B7" w:rsidRPr="005550B7">
              <w:rPr>
                <w:rFonts w:asciiTheme="minorHAnsi" w:hAnsiTheme="minorHAnsi"/>
                <w:b/>
                <w:i/>
                <w:sz w:val="16"/>
                <w:lang w:eastAsia="ru-RU"/>
              </w:rPr>
              <w:t>(доля участия в уставном капитале эмитента, а также доля принадлежащих голо</w:t>
            </w:r>
            <w:r>
              <w:rPr>
                <w:rFonts w:asciiTheme="minorHAnsi" w:hAnsiTheme="minorHAnsi"/>
                <w:b/>
                <w:i/>
                <w:sz w:val="16"/>
                <w:lang w:eastAsia="ru-RU"/>
              </w:rPr>
              <w:t>сующих акций эмитента: 0% / 0%).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412AED">
              <w:rPr>
                <w:rFonts w:asciiTheme="minorHAnsi" w:hAnsiTheme="minorHAnsi"/>
                <w:sz w:val="17"/>
                <w:szCs w:val="17"/>
              </w:rPr>
              <w:t>начальник отдела корпоративного управления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B36619" w:rsidP="005A6C91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«29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5A6C91">
              <w:rPr>
                <w:rFonts w:asciiTheme="minorHAnsi" w:hAnsiTheme="minorHAnsi"/>
                <w:sz w:val="17"/>
                <w:szCs w:val="17"/>
              </w:rPr>
              <w:t>июня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5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8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3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1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6"/>
  </w:num>
  <w:num w:numId="6">
    <w:abstractNumId w:val="25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2"/>
  </w:num>
  <w:num w:numId="12">
    <w:abstractNumId w:val="12"/>
  </w:num>
  <w:num w:numId="13">
    <w:abstractNumId w:val="2"/>
  </w:num>
  <w:num w:numId="14">
    <w:abstractNumId w:val="1"/>
  </w:num>
  <w:num w:numId="15">
    <w:abstractNumId w:val="16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27"/>
  </w:num>
  <w:num w:numId="21">
    <w:abstractNumId w:val="3"/>
  </w:num>
  <w:num w:numId="22">
    <w:abstractNumId w:val="26"/>
  </w:num>
  <w:num w:numId="23">
    <w:abstractNumId w:val="10"/>
  </w:num>
  <w:num w:numId="24">
    <w:abstractNumId w:val="18"/>
  </w:num>
  <w:num w:numId="25">
    <w:abstractNumId w:val="19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1F52"/>
    <w:rsid w:val="000E4F62"/>
    <w:rsid w:val="000F3DA7"/>
    <w:rsid w:val="001220E6"/>
    <w:rsid w:val="00133081"/>
    <w:rsid w:val="00136A34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AED"/>
    <w:rsid w:val="00413AAA"/>
    <w:rsid w:val="0042171A"/>
    <w:rsid w:val="0042331D"/>
    <w:rsid w:val="004275F9"/>
    <w:rsid w:val="00431F69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0C19"/>
    <w:rsid w:val="00912E53"/>
    <w:rsid w:val="00914785"/>
    <w:rsid w:val="009261DB"/>
    <w:rsid w:val="00944DF9"/>
    <w:rsid w:val="00952809"/>
    <w:rsid w:val="00977960"/>
    <w:rsid w:val="009842F8"/>
    <w:rsid w:val="00995C4C"/>
    <w:rsid w:val="009A40F4"/>
    <w:rsid w:val="009A5773"/>
    <w:rsid w:val="009B11CF"/>
    <w:rsid w:val="009D2989"/>
    <w:rsid w:val="009D3913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666E6"/>
    <w:rsid w:val="00E75745"/>
    <w:rsid w:val="00EA1422"/>
    <w:rsid w:val="00EB2C0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4CD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186</cp:revision>
  <cp:lastPrinted>2021-03-19T12:44:00Z</cp:lastPrinted>
  <dcterms:created xsi:type="dcterms:W3CDTF">2018-03-05T05:50:00Z</dcterms:created>
  <dcterms:modified xsi:type="dcterms:W3CDTF">2022-06-29T07:26:00Z</dcterms:modified>
</cp:coreProperties>
</file>